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2024-09-18</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58]</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[59]</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[60]</w:t>
      </w:r>
      <w:r>
        <w:t xml:space="preserve"> </w:t>
      </w:r>
      <w:r>
        <w:t xml:space="preserve">might have (and share) some thoughts on this. I feel like I need to look at</w:t>
      </w:r>
      <w:r>
        <w:t xml:space="preserve"> </w:t>
      </w:r>
      <w:r>
        <w:t xml:space="preserve">[61]</w:t>
      </w:r>
      <w:r>
        <w:t xml:space="preserve"> </w:t>
      </w:r>
      <w:r>
        <w:t xml:space="preserve">but maybe not exactly in this context but vaguely adjacent. This is sort of the crux of the argument presented in</w:t>
      </w:r>
      <w:r>
        <w:t xml:space="preserve"> </w:t>
      </w:r>
      <w:r>
        <w:t xml:space="preserve">[62]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[63]</w:t>
      </w:r>
      <w:r>
        <w:t xml:space="preserve"> </w:t>
      </w:r>
      <w:r>
        <w:t xml:space="preserve">paper looks at some methods but is specifically looking at a bipartite world…</w:t>
      </w:r>
    </w:p>
    <w:bookmarkEnd w:id="45"/>
    <w:bookmarkStart w:id="168" w:name="references"/>
    <w:p>
      <w:pPr>
        <w:pStyle w:val="Heading1"/>
      </w:pPr>
      <w:r>
        <w:t xml:space="preserve">References</w:t>
      </w:r>
    </w:p>
    <w:bookmarkStart w:id="167" w:name="refs"/>
    <w:bookmarkStart w:id="47"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9"/>
    <w:bookmarkStart w:id="151" w:name="ref-hutchinsonSeeingForestTrees2019"/>
    <w:p>
      <w:pPr>
        <w:pStyle w:val="Bibliography"/>
      </w:pPr>
      <w:r>
        <w:t xml:space="preserve">55.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2"/>
    <w:bookmarkStart w:id="154" w:name="ref-rooneyLandscapeTheoryFood2008"/>
    <w:p>
      <w:pPr>
        <w:pStyle w:val="Bibliography"/>
      </w:pPr>
      <w:r>
        <w:t xml:space="preserve">57.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3">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4"/>
    <w:bookmarkStart w:id="156" w:name="X0cd8b1b2c315f3e3186e0dbbf2fc454fbc2ad9d"/>
    <w:p>
      <w:pPr>
        <w:pStyle w:val="Bibliography"/>
      </w:pPr>
      <w:r>
        <w:t xml:space="preserve">58.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6"/>
    <w:bookmarkStart w:id="158" w:name="X023758d2a089016cd8f0c9d2421079cf7d062ff"/>
    <w:p>
      <w:pPr>
        <w:pStyle w:val="Bibliography"/>
      </w:pPr>
      <w:r>
        <w:t xml:space="preserve">59.</w:t>
      </w:r>
      <w:r>
        <w:t xml:space="preserve"> </w:t>
      </w:r>
      <w:r>
        <w:t xml:space="preserve">	</w:t>
      </w:r>
      <w:r>
        <w:t xml:space="preserve">Poisot, T. (2023)</w:t>
      </w:r>
      <w:r>
        <w:t xml:space="preserve"> </w:t>
      </w:r>
      <w:hyperlink r:id="rId157">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8"/>
    <w:bookmarkStart w:id="160" w:name="ref-petcheyFitEfficiencyBiology2011"/>
    <w:p>
      <w:pPr>
        <w:pStyle w:val="Bibliography"/>
      </w:pPr>
      <w:r>
        <w:t xml:space="preserve">60.</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5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0"/>
    <w:bookmarkStart w:id="162" w:name="ref-berlowGoldilocksFactorFood2008"/>
    <w:p>
      <w:pPr>
        <w:pStyle w:val="Bibliography"/>
      </w:pPr>
      <w:r>
        <w:t xml:space="preserve">61.</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62"/>
    <w:bookmarkStart w:id="164" w:name="ref-brimacombeApplyingMethodIts2024"/>
    <w:p>
      <w:pPr>
        <w:pStyle w:val="Bibliography"/>
      </w:pPr>
      <w:r>
        <w:t xml:space="preserve">62.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6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4"/>
    <w:bookmarkStart w:id="166" w:name="ref-terryFindingMissingLinks2020"/>
    <w:p>
      <w:pPr>
        <w:pStyle w:val="Bibliography"/>
      </w:pPr>
      <w:r>
        <w:t xml:space="preserve">63.</w:t>
      </w:r>
      <w:r>
        <w:t xml:space="preserve"> </w:t>
      </w:r>
      <w:r>
        <w:t xml:space="preserve">	</w:t>
      </w:r>
      <w:r>
        <w:t xml:space="preserve">Terry, J.C.D. and Lewis, O.T. (2020)</w:t>
      </w:r>
      <w:r>
        <w:t xml:space="preserve"> </w:t>
      </w:r>
      <w:hyperlink r:id="rId165">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5"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59"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1"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5"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3"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5"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59"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1"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5"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3"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2024-09-18T13:24:11Z</dcterms:created>
  <dcterms:modified xsi:type="dcterms:W3CDTF">2024-09-18T13:24:11Z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